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Прокуратурой города Реутова утверждено обвинительное заключение по факту хищения у пенсионера 800 000 рублей.</w:t>
      </w:r>
    </w:p>
    <w:p w14:paraId="02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Прокуратура города Реутова утвердила обвинительное заключение  в отношении жителя города Москвы. Он обвиняется по ч. 4 ст. 159 УК РФ(мошенничество, совершенное в крупном размере, организованной группой).</w:t>
      </w:r>
    </w:p>
    <w:p w14:paraId="03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ходе предварительного расследования установлено, что </w:t>
      </w:r>
      <w:r>
        <w:rPr>
          <w:sz w:val="28"/>
        </w:rPr>
        <w:t xml:space="preserve">с потерпевшим </w:t>
      </w:r>
      <w:r>
        <w:rPr>
          <w:sz w:val="28"/>
        </w:rPr>
        <w:t xml:space="preserve">по телефону связались неустановленные лица, </w:t>
      </w:r>
      <w:r>
        <w:rPr>
          <w:sz w:val="28"/>
        </w:rPr>
        <w:t xml:space="preserve">и в ходе телефонных разговоров </w:t>
      </w:r>
      <w:r>
        <w:rPr>
          <w:sz w:val="28"/>
        </w:rPr>
        <w:t>сообщили ему заведомо ложные сведения о необходимости сообщения им смс-кода присланн</w:t>
      </w:r>
      <w:r>
        <w:rPr>
          <w:sz w:val="28"/>
        </w:rPr>
        <w:t>ого</w:t>
      </w:r>
      <w:r>
        <w:rPr>
          <w:sz w:val="28"/>
        </w:rPr>
        <w:t xml:space="preserve"> на мобильный телефон  для замены до</w:t>
      </w:r>
      <w:r>
        <w:rPr>
          <w:sz w:val="28"/>
        </w:rPr>
        <w:t>мофона; о необходимости защиты персональных данных последнего и сотрудничестве с государственными органами; о необходимости декларирования денежных средств, имеющихся в его пользовании, с целью не привлечения к уголовной ответственности за якобы осуществля</w:t>
      </w:r>
      <w:r>
        <w:rPr>
          <w:sz w:val="28"/>
        </w:rPr>
        <w:t>емое спонсирование терроризма и иные недостоверные сведения.</w:t>
      </w:r>
    </w:p>
    <w:p w14:paraId="04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Будучи обманутым, относительно личности звонивших и происходящих событий, он согласился оказывать любое содействие звонившим, для чего пошел в отделение банка ПАО «Сбербанк», где снял  нал</w:t>
      </w:r>
      <w:r>
        <w:rPr>
          <w:sz w:val="28"/>
        </w:rPr>
        <w:t xml:space="preserve">ичные денежные средства в </w:t>
      </w:r>
      <w:r>
        <w:rPr>
          <w:sz w:val="28"/>
        </w:rPr>
        <w:t>размер</w:t>
      </w:r>
      <w:r>
        <w:rPr>
          <w:sz w:val="28"/>
        </w:rPr>
        <w:t xml:space="preserve"> 800 000 рублей, а затем по указанию тех же неустановленных следствием лиц,  положил  денежные средства в пакет, и сообщил неустановленному следствием лицу о готовности передать указанные денежные средства, с целью их дальней</w:t>
      </w:r>
      <w:r>
        <w:rPr>
          <w:sz w:val="28"/>
        </w:rPr>
        <w:t>шего декларирования и не привлечения его к уголовной ответственности за якобы осуществляемое спонсирование терроризма.</w:t>
      </w:r>
      <w:r>
        <w:rPr>
          <w:sz w:val="28"/>
        </w:rPr>
        <w:t xml:space="preserve"> Чернов Д.А., </w:t>
      </w:r>
      <w:r>
        <w:rPr>
          <w:sz w:val="28"/>
        </w:rPr>
        <w:t xml:space="preserve">в срою очередь </w:t>
      </w:r>
      <w:r>
        <w:rPr>
          <w:sz w:val="28"/>
        </w:rPr>
        <w:t xml:space="preserve">выполняющий </w:t>
      </w:r>
      <w:r>
        <w:rPr>
          <w:sz w:val="28"/>
        </w:rPr>
        <w:t xml:space="preserve">отведенную ему </w:t>
      </w:r>
      <w:r>
        <w:rPr>
          <w:sz w:val="28"/>
        </w:rPr>
        <w:t xml:space="preserve">роль </w:t>
      </w:r>
      <w:r>
        <w:rPr>
          <w:sz w:val="28"/>
        </w:rPr>
        <w:t>курьера,  встретился</w:t>
      </w:r>
      <w:r>
        <w:rPr>
          <w:sz w:val="28"/>
        </w:rPr>
        <w:t xml:space="preserve"> с потерпевшим и сообщив ему кодовое слово, получил от последнего денежные средств</w:t>
      </w:r>
      <w:r>
        <w:rPr>
          <w:sz w:val="28"/>
        </w:rPr>
        <w:t>а в размере 800 000 рублей.</w:t>
      </w:r>
    </w:p>
    <w:p w14:paraId="05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Уголовное дело направлено в Реутовский городской суд для рассмотрения по существу</w:t>
      </w:r>
      <w:r>
        <w:rPr>
          <w:sz w:val="28"/>
        </w:rPr>
        <w:t>.</w:t>
      </w:r>
    </w:p>
    <w:p w14:paraId="06000000">
      <w:pPr>
        <w:widowControl w:val="0"/>
        <w:ind w:firstLine="709"/>
        <w:jc w:val="both"/>
        <w:rPr>
          <w:sz w:val="28"/>
        </w:rPr>
      </w:pPr>
    </w:p>
    <w:p w14:paraId="07000000">
      <w:pPr>
        <w:widowControl w:val="1"/>
        <w:ind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омощник прокурора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</w:t>
      </w:r>
      <w:r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</w:rPr>
        <w:t xml:space="preserve">Т.Р. </w:t>
      </w:r>
      <w:r>
        <w:rPr>
          <w:sz w:val="28"/>
        </w:rPr>
        <w:t>Жебель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ocdata"/>
    <w:basedOn w:val="Style_1"/>
    <w:link w:val="Style_19_ch"/>
    <w:pPr>
      <w:widowControl w:val="1"/>
      <w:spacing w:afterAutospacing="on" w:beforeAutospacing="on"/>
      <w:ind/>
    </w:pPr>
  </w:style>
  <w:style w:styleId="Style_19_ch" w:type="character">
    <w:name w:val="docdata"/>
    <w:basedOn w:val="Style_1_ch"/>
    <w:link w:val="Style_19"/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Основной текст1"/>
    <w:basedOn w:val="Style_1"/>
    <w:link w:val="Style_21_ch"/>
    <w:pPr>
      <w:widowControl w:val="0"/>
      <w:spacing w:after="70" w:line="264" w:lineRule="auto"/>
      <w:ind/>
      <w:jc w:val="center"/>
    </w:pPr>
    <w:rPr>
      <w:color w:val="231F20"/>
      <w:sz w:val="20"/>
    </w:rPr>
  </w:style>
  <w:style w:styleId="Style_21_ch" w:type="character">
    <w:name w:val="Основной текст1"/>
    <w:basedOn w:val="Style_1_ch"/>
    <w:link w:val="Style_21"/>
    <w:rPr>
      <w:color w:val="231F20"/>
      <w:sz w:val="20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2022-05-12T07:17:00Z</dcterms:created>
  <dcterms:modified xsi:type="dcterms:W3CDTF">2026-05-25T07:03:19Z</dcterms:modified>
</cp:coreProperties>
</file>